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6D998">
      <w:pPr>
        <w:spacing w:before="0" w:after="80" w:line="312" w:lineRule="auto"/>
        <w:rPr>
          <w:rFonts w:hint="eastAsia" w:ascii="Times New Roman" w:hAnsi="Times New Roman" w:eastAsia="宋体" w:cs="宋体"/>
          <w:b/>
          <w:sz w:val="24"/>
        </w:rPr>
      </w:pPr>
      <w:r>
        <w:rPr>
          <w:rFonts w:hint="eastAsia" w:ascii="Times New Roman" w:hAnsi="Times New Roman" w:eastAsia="宋体" w:cs="宋体"/>
          <w:b/>
          <w:sz w:val="24"/>
        </w:rPr>
        <w:t>附件1：会议日程</w:t>
      </w:r>
    </w:p>
    <w:tbl>
      <w:tblPr>
        <w:tblStyle w:val="165"/>
        <w:tblpPr w:leftFromText="180" w:rightFromText="180" w:vertAnchor="text" w:horzAnchor="page" w:tblpX="1353" w:tblpY="315"/>
        <w:tblOverlap w:val="never"/>
        <w:tblW w:w="893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25"/>
        <w:gridCol w:w="3088"/>
        <w:gridCol w:w="1705"/>
        <w:gridCol w:w="3073"/>
      </w:tblGrid>
      <w:tr w14:paraId="1C0C7D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8931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F2DCDC" w:themeFill="accent2" w:themeFillTint="32"/>
            <w:vAlign w:val="center"/>
          </w:tcPr>
          <w:p w14:paraId="417B27A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1  </w:t>
            </w:r>
            <w:r>
              <w:rPr>
                <w:b/>
                <w:bCs/>
                <w:spacing w:val="1"/>
                <w:sz w:val="21"/>
                <w:szCs w:val="21"/>
              </w:rPr>
              <w:t>月</w:t>
            </w:r>
            <w:r>
              <w:rPr>
                <w:rFonts w:hint="eastAsia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6  </w:t>
            </w:r>
            <w:r>
              <w:rPr>
                <w:b/>
                <w:bCs/>
                <w:spacing w:val="1"/>
                <w:sz w:val="21"/>
                <w:szCs w:val="21"/>
              </w:rPr>
              <w:t>日</w:t>
            </w:r>
          </w:p>
        </w:tc>
      </w:tr>
      <w:tr w14:paraId="306E5B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1040" w:type="dxa"/>
            <w:vMerge w:val="restart"/>
            <w:tcBorders>
              <w:top w:val="single" w:color="000000" w:sz="2" w:space="0"/>
            </w:tcBorders>
            <w:shd w:val="clear" w:color="auto" w:fill="DCE6F2" w:themeFill="accent1" w:themeFillTint="32"/>
            <w:vAlign w:val="center"/>
          </w:tcPr>
          <w:p w14:paraId="41F64E6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baseline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上午</w:t>
            </w:r>
          </w:p>
        </w:tc>
        <w:tc>
          <w:tcPr>
            <w:tcW w:w="7891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538908F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firstLine="1361" w:firstLineChars="600"/>
              <w:jc w:val="both"/>
              <w:rPr>
                <w:rFonts w:hint="eastAsia" w:eastAsia="宋体"/>
                <w:b/>
                <w:bCs/>
                <w:spacing w:val="8"/>
                <w:sz w:val="21"/>
                <w:szCs w:val="21"/>
                <w:lang w:eastAsia="zh-CN"/>
              </w:rPr>
            </w:pPr>
            <w:r>
              <w:rPr>
                <w:b/>
                <w:bCs/>
                <w:spacing w:val="8"/>
                <w:sz w:val="21"/>
                <w:szCs w:val="21"/>
              </w:rPr>
              <w:t>第</w:t>
            </w:r>
            <w:r>
              <w:rPr>
                <w:rFonts w:hint="eastAsia"/>
                <w:b/>
                <w:bCs/>
                <w:spacing w:val="8"/>
                <w:sz w:val="21"/>
                <w:szCs w:val="21"/>
                <w:lang w:eastAsia="zh-CN"/>
              </w:rPr>
              <w:t>五</w:t>
            </w:r>
            <w:r>
              <w:rPr>
                <w:b/>
                <w:bCs/>
                <w:spacing w:val="8"/>
                <w:sz w:val="21"/>
                <w:szCs w:val="21"/>
              </w:rPr>
              <w:t>届“博览医书”杯中医药知识图谱大赛</w:t>
            </w:r>
          </w:p>
        </w:tc>
      </w:tr>
      <w:tr w14:paraId="7BB2C1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40" w:type="dxa"/>
            <w:vMerge w:val="continue"/>
            <w:tcBorders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64E9F29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baseline"/>
              <w:rPr>
                <w:rFonts w:hint="default" w:eastAsia="宋体"/>
                <w:b w:val="0"/>
                <w:bCs w:val="0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7891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33259BC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949" w:firstLineChars="1300"/>
              <w:jc w:val="both"/>
              <w:textAlignment w:val="baseline"/>
              <w:rPr>
                <w:b/>
                <w:bCs/>
                <w:spacing w:val="5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eastAsia="zh-CN"/>
              </w:rPr>
              <w:t>技术培训</w:t>
            </w:r>
          </w:p>
        </w:tc>
      </w:tr>
      <w:tr w14:paraId="472EEF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A6F5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报告题目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4AF3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主讲人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A4A00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4CD884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268F23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从个人角度看：中医药信息学学科的建立，现状与发展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367517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崔蒙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97E7A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中国中医科学院中医药信息研究所</w:t>
            </w:r>
          </w:p>
        </w:tc>
      </w:tr>
      <w:tr w14:paraId="0933DD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21DDEC0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7891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2D7CDA1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1987" w:firstLineChars="9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智慧图书馆与循证医学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4AF54B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26E65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报告题目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C1409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主讲人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67E1F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5417D0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B5E5A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下一代循证医学背景下的中医院数据治理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285717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季聪华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DD5075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浙江中医药大学</w:t>
            </w:r>
          </w:p>
        </w:tc>
      </w:tr>
      <w:tr w14:paraId="482FDD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69AC4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循证医学研究中信息技术应用的实践与展望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90181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沈志秀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0DD77A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西藏奇正藏药股份有限公司</w:t>
            </w:r>
          </w:p>
        </w:tc>
      </w:tr>
      <w:tr w14:paraId="5659E2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50BBE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智慧图书馆服务场景应用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39431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王强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D1E9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辽宁中医药大学</w:t>
            </w:r>
          </w:p>
        </w:tc>
      </w:tr>
      <w:tr w14:paraId="78CEE7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9952B2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数智赋能驱动：中医药高校智慧图书馆深化建设路径探析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2044A0A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常傲冰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C3FE85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云南中医药大学</w:t>
            </w:r>
          </w:p>
        </w:tc>
      </w:tr>
      <w:tr w14:paraId="770A80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5D63A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中医药智慧图书馆建设探索与实践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E5676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曾召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79BE1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广州中医药大学</w:t>
            </w:r>
          </w:p>
        </w:tc>
      </w:tr>
      <w:tr w14:paraId="3E5042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9F053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智慧赋能学科服务 守护中医典籍传承——湖北中医药大学图书馆数智化建设实践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F7756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孙玲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5B264A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湖北中医药大学</w:t>
            </w:r>
          </w:p>
        </w:tc>
      </w:tr>
      <w:tr w14:paraId="08172E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A3FDFA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中医知识数据集与大模型结合赋能临床科研应用实践：以万方智医为例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6A803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徐建武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FF93B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北京万方医学信息科技有限公司</w:t>
            </w:r>
          </w:p>
        </w:tc>
      </w:tr>
      <w:tr w14:paraId="1277C0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</w:trPr>
        <w:tc>
          <w:tcPr>
            <w:tcW w:w="104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133C052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7891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0F73954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 w:firstLine="2429" w:firstLineChars="11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多模态技术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4825DB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5811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报告题目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2400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主讲人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E7AD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zh-CN" w:bidi="ar-SA"/>
              </w:rPr>
              <w:t>单位</w:t>
            </w:r>
          </w:p>
        </w:tc>
      </w:tr>
      <w:tr w14:paraId="1C7458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95C4F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面向1,547部跨域古籍的千万级本体驱动大模型构建与高可信度评价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6AE06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赵汉青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6CCBB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河北大学</w:t>
            </w:r>
          </w:p>
        </w:tc>
      </w:tr>
      <w:tr w14:paraId="0B33F5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1B290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多模态融合中医辨证分型研究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A8D88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王健庆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49641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浙江中医药大学</w:t>
            </w:r>
          </w:p>
        </w:tc>
      </w:tr>
      <w:tr w14:paraId="089CC9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D17E5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基于“AI精准设计-成药性评价-系统开发”的经方验方新药转化路径及示范研究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8A3D5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田成旺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A5C50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highlight w:val="none"/>
                <w:lang w:val="en-US" w:eastAsia="zh-CN"/>
              </w:rPr>
              <w:t>天津药物研究院</w:t>
            </w:r>
          </w:p>
        </w:tc>
      </w:tr>
      <w:tr w14:paraId="7E1571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D0E19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数智中医平台的设计与实现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DF872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徐亮亮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9C4E7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南昌国讯股份有限公司</w:t>
            </w:r>
          </w:p>
        </w:tc>
      </w:tr>
      <w:tr w14:paraId="1423BB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CC510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多模态生命信号驱动的中医诊法数字化研究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A3C32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芦煜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040D5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中国中医科学院中医药信息研究所</w:t>
            </w:r>
          </w:p>
        </w:tc>
      </w:tr>
      <w:tr w14:paraId="3D4C91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D7A2E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70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67AC7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赵献新</w:t>
            </w:r>
          </w:p>
        </w:tc>
        <w:tc>
          <w:tcPr>
            <w:tcW w:w="3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43EB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highlight w:val="none"/>
                <w:lang w:val="en-US" w:eastAsia="zh-CN"/>
              </w:rPr>
              <w:t>上海利翔科技发展有限公司</w:t>
            </w:r>
          </w:p>
        </w:tc>
      </w:tr>
      <w:tr w14:paraId="55BA41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1065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5E11832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晚上</w:t>
            </w:r>
          </w:p>
        </w:tc>
        <w:tc>
          <w:tcPr>
            <w:tcW w:w="786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420AE0A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世界中医药学会联合会信息专业委员会常务委员会会议</w:t>
            </w:r>
          </w:p>
        </w:tc>
      </w:tr>
    </w:tbl>
    <w:p w14:paraId="0A3FE6D0">
      <w:pPr>
        <w:spacing w:before="80" w:after="0" w:line="360" w:lineRule="auto"/>
        <w:rPr>
          <w:rFonts w:hint="eastAsia" w:ascii="Times New Roman" w:hAnsi="Times New Roman" w:eastAsia="宋体" w:cs="宋体"/>
        </w:rPr>
      </w:pPr>
    </w:p>
    <w:tbl>
      <w:tblPr>
        <w:tblStyle w:val="165"/>
        <w:tblpPr w:leftFromText="180" w:rightFromText="180" w:vertAnchor="text" w:horzAnchor="page" w:tblpX="1353" w:tblpY="315"/>
        <w:tblOverlap w:val="never"/>
        <w:tblW w:w="893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25"/>
        <w:gridCol w:w="18"/>
        <w:gridCol w:w="25"/>
        <w:gridCol w:w="3045"/>
        <w:gridCol w:w="1867"/>
        <w:gridCol w:w="2911"/>
      </w:tblGrid>
      <w:tr w14:paraId="6D1866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8931" w:type="dxa"/>
            <w:gridSpan w:val="7"/>
            <w:tcBorders>
              <w:top w:val="single" w:color="000000" w:sz="2" w:space="0"/>
              <w:bottom w:val="single" w:color="000000" w:sz="2" w:space="0"/>
            </w:tcBorders>
            <w:shd w:val="clear" w:color="auto" w:fill="F2DCDC" w:themeFill="accent2" w:themeFillTint="32"/>
            <w:vAlign w:val="center"/>
          </w:tcPr>
          <w:p w14:paraId="2929332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1  </w:t>
            </w:r>
            <w:r>
              <w:rPr>
                <w:b/>
                <w:bCs/>
                <w:spacing w:val="1"/>
                <w:sz w:val="21"/>
                <w:szCs w:val="21"/>
              </w:rPr>
              <w:t>月</w:t>
            </w:r>
            <w:r>
              <w:rPr>
                <w:rFonts w:hint="eastAsia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7  </w:t>
            </w:r>
            <w:r>
              <w:rPr>
                <w:b/>
                <w:bCs/>
                <w:spacing w:val="1"/>
                <w:sz w:val="21"/>
                <w:szCs w:val="21"/>
              </w:rPr>
              <w:t>日</w:t>
            </w:r>
          </w:p>
        </w:tc>
      </w:tr>
      <w:tr w14:paraId="3B26C8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40" w:type="dxa"/>
            <w:vMerge w:val="restart"/>
            <w:tcBorders>
              <w:top w:val="single" w:color="000000" w:sz="2" w:space="0"/>
            </w:tcBorders>
            <w:shd w:val="clear" w:color="auto" w:fill="DCE6F2" w:themeFill="accent1" w:themeFillTint="32"/>
            <w:vAlign w:val="center"/>
          </w:tcPr>
          <w:p w14:paraId="1065B54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上午</w:t>
            </w:r>
          </w:p>
        </w:tc>
        <w:tc>
          <w:tcPr>
            <w:tcW w:w="7891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0755DAD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54" w:firstLineChars="200"/>
              <w:jc w:val="both"/>
              <w:rPr>
                <w:b/>
                <w:bCs/>
                <w:spacing w:val="8"/>
                <w:sz w:val="21"/>
                <w:szCs w:val="21"/>
              </w:rPr>
            </w:pPr>
            <w:r>
              <w:rPr>
                <w:b/>
                <w:bCs/>
                <w:spacing w:val="8"/>
                <w:sz w:val="21"/>
                <w:szCs w:val="21"/>
              </w:rPr>
              <w:t>世界中医药学会联合会信息专业委员会第十</w:t>
            </w:r>
            <w:r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  <w:t>五</w:t>
            </w:r>
            <w:r>
              <w:rPr>
                <w:b/>
                <w:bCs/>
                <w:spacing w:val="8"/>
                <w:sz w:val="21"/>
                <w:szCs w:val="21"/>
              </w:rPr>
              <w:t>次学术年会开幕式</w:t>
            </w:r>
          </w:p>
        </w:tc>
      </w:tr>
      <w:tr w14:paraId="172F31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1040" w:type="dxa"/>
            <w:vMerge w:val="continue"/>
            <w:tcBorders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6EE3C18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7891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0EBFDDF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firstLine="2897" w:firstLineChars="1300"/>
              <w:jc w:val="both"/>
              <w:rPr>
                <w:b/>
                <w:bCs/>
                <w:spacing w:val="6"/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特邀论坛</w:t>
            </w:r>
          </w:p>
        </w:tc>
      </w:tr>
      <w:tr w14:paraId="084678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098B8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789FC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79401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0FC4AE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B89A9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关于数智赋能中医药团体标准建设的思考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5DA6F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李宗友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19B98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中华中医药学会</w:t>
            </w:r>
          </w:p>
        </w:tc>
      </w:tr>
      <w:tr w14:paraId="0F627C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76473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知识增强的科学智能体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A43A4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陈华钧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7B850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浙江大学</w:t>
            </w:r>
          </w:p>
        </w:tc>
      </w:tr>
      <w:tr w14:paraId="05FA92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3692AE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中医专病智能体建设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31A410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倪荣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B0E4C3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浙江省中医药学会互联网分会</w:t>
            </w:r>
          </w:p>
        </w:tc>
      </w:tr>
      <w:tr w14:paraId="068465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13437C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中医药高质量数据集建设和数据资产流通的探索实践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993CEF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王弋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EBA20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杭州市中医医院</w:t>
            </w:r>
          </w:p>
        </w:tc>
      </w:tr>
      <w:tr w14:paraId="4D65DF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065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1C810AC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eastAsia="zh-CN"/>
              </w:rPr>
              <w:t>下午</w:t>
            </w:r>
          </w:p>
        </w:tc>
        <w:tc>
          <w:tcPr>
            <w:tcW w:w="786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57CFF29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451" w:firstLineChars="1100"/>
              <w:jc w:val="both"/>
              <w:rPr>
                <w:rFonts w:hint="eastAsia" w:eastAsia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6"/>
                <w:sz w:val="21"/>
                <w:szCs w:val="21"/>
                <w:lang w:eastAsia="zh-CN"/>
              </w:rPr>
              <w:t>大模型与智能体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135A37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634BD7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CBB1C6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FFE306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33905A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FCB344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大模型与智能体视域下中医药信息学体系化建设探讨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62CE4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晏峻峰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6198B6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湖南中医药大学</w:t>
            </w:r>
          </w:p>
        </w:tc>
      </w:tr>
      <w:tr w14:paraId="517D52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7C7023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大模型性能优化的路径思考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20FD96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文贵华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2038C9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华南理工大学</w:t>
            </w:r>
          </w:p>
        </w:tc>
      </w:tr>
      <w:tr w14:paraId="145F00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EA93812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AI智能技术在中药全产业链先进制造中的探索与实践。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2870B1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刘雪松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B1EF6B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浙江大学</w:t>
            </w:r>
          </w:p>
        </w:tc>
      </w:tr>
      <w:tr w14:paraId="3DF750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E40EA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061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郭凤英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92397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北京中医药大学</w:t>
            </w:r>
          </w:p>
        </w:tc>
      </w:tr>
      <w:tr w14:paraId="2F2502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1083" w:type="dxa"/>
            <w:gridSpan w:val="3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DCE6F2" w:themeFill="accent1" w:themeFillTint="32"/>
            <w:vAlign w:val="center"/>
          </w:tcPr>
          <w:p w14:paraId="0FD0217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7848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4B12FDD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2722" w:firstLineChars="1200"/>
              <w:jc w:val="both"/>
              <w:textAlignment w:val="auto"/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  <w:t>智慧医疗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698C6C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15F525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/>
                <w:spacing w:val="8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90FDCB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/>
                <w:spacing w:val="8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58BDFF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/>
                <w:spacing w:val="8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44B1BA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98D47C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D60C9B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张红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8DCD5B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中国中医科学院广安门医院</w:t>
            </w:r>
          </w:p>
        </w:tc>
      </w:tr>
      <w:tr w14:paraId="74B3BE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94DB2A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名老中医智能体建设探索实践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C40D9C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秦舒能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A2602F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杭州市中医院</w:t>
            </w:r>
          </w:p>
        </w:tc>
      </w:tr>
      <w:tr w14:paraId="6CD07E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00CE98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智能体在中医医疗机构的建设探索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16CF00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高超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2E242B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山东省中医院</w:t>
            </w:r>
          </w:p>
        </w:tc>
      </w:tr>
      <w:tr w14:paraId="7B340C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639B55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数据筛选与智能体协同驱动的中医四诊多模态大模型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63DF14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解丹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688313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湖北中医药大学</w:t>
            </w:r>
          </w:p>
        </w:tc>
      </w:tr>
      <w:tr w14:paraId="256025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08" w:type="dxa"/>
            <w:gridSpan w:val="4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DCE6F2" w:themeFill="accent1" w:themeFillTint="32"/>
            <w:vAlign w:val="center"/>
          </w:tcPr>
          <w:p w14:paraId="0F4E6C2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7823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34960A6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746" w:firstLineChars="1200"/>
              <w:jc w:val="both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9"/>
                <w:sz w:val="21"/>
                <w:szCs w:val="21"/>
                <w:lang w:val="en-US" w:eastAsia="zh-CN"/>
              </w:rPr>
              <w:t>海外中医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3EADD6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4756D8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BAD70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1D3D0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5295B1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293D87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生成式AI应用于中医辨证论治之法律责任与规范研究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956D73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胡峰宾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6B5A92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台湾消基会及中国医药研究发展基金会</w:t>
            </w:r>
          </w:p>
        </w:tc>
      </w:tr>
      <w:tr w14:paraId="4843B7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E74625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FF8F1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韩子天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C892F9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澳门科技大学</w:t>
            </w:r>
          </w:p>
        </w:tc>
      </w:tr>
      <w:tr w14:paraId="4511FE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F9372E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电针诱导神经病理性疼痛中脊髓小胶质细胞再生的分子机制‌；系统性检索与叙述性综述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6E01E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张文开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FA000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马来西亚中医师</w:t>
            </w:r>
          </w:p>
        </w:tc>
      </w:tr>
      <w:tr w14:paraId="7240BC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CFB9CC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以情胜情、以AI赋能：借鉴中医情志相胜理论之心身艺术治疗智能模型初探——兼论新三维生物共振健康数据信息化应用构想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4B244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何明智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81FEA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高雄医学大学</w:t>
            </w:r>
          </w:p>
        </w:tc>
      </w:tr>
      <w:tr w14:paraId="2ED15F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60ACC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AI时代的中医强基与出海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449AFD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冉群峰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6A015FD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1"/>
                <w:lang w:eastAsia="zh-CN"/>
              </w:rPr>
              <w:t>北京名医在线智能科技有限公司</w:t>
            </w:r>
          </w:p>
        </w:tc>
      </w:tr>
    </w:tbl>
    <w:p w14:paraId="0F66670B">
      <w:pPr>
        <w:rPr>
          <w:rFonts w:hint="eastAsia" w:ascii="Times New Roman" w:hAnsi="Times New Roman" w:eastAsia="宋体" w:cs="宋体"/>
        </w:rPr>
      </w:pPr>
    </w:p>
    <w:tbl>
      <w:tblPr>
        <w:tblStyle w:val="165"/>
        <w:tblpPr w:leftFromText="180" w:rightFromText="180" w:vertAnchor="text" w:horzAnchor="page" w:tblpX="1353" w:tblpY="315"/>
        <w:tblOverlap w:val="never"/>
        <w:tblW w:w="893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25"/>
        <w:gridCol w:w="18"/>
        <w:gridCol w:w="3070"/>
        <w:gridCol w:w="1867"/>
        <w:gridCol w:w="2911"/>
      </w:tblGrid>
      <w:tr w14:paraId="1A987B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8931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F2DCDC" w:themeFill="accent2" w:themeFillTint="32"/>
            <w:vAlign w:val="center"/>
          </w:tcPr>
          <w:p w14:paraId="07561C1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1  </w:t>
            </w:r>
            <w:r>
              <w:rPr>
                <w:b/>
                <w:bCs/>
                <w:spacing w:val="1"/>
                <w:sz w:val="21"/>
                <w:szCs w:val="21"/>
              </w:rPr>
              <w:t>月</w:t>
            </w:r>
            <w:r>
              <w:rPr>
                <w:rFonts w:hint="eastAsia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pacing w:val="1"/>
                <w:sz w:val="21"/>
                <w:szCs w:val="21"/>
                <w:lang w:val="en-US" w:eastAsia="zh-CN"/>
              </w:rPr>
              <w:t xml:space="preserve">8  </w:t>
            </w:r>
            <w:r>
              <w:rPr>
                <w:b/>
                <w:bCs/>
                <w:spacing w:val="1"/>
                <w:sz w:val="21"/>
                <w:szCs w:val="21"/>
              </w:rPr>
              <w:t>日</w:t>
            </w:r>
          </w:p>
        </w:tc>
      </w:tr>
      <w:tr w14:paraId="302C02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40" w:type="dxa"/>
            <w:tcBorders>
              <w:top w:val="single" w:color="000000" w:sz="2" w:space="0"/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3891869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sz w:val="21"/>
                <w:szCs w:val="21"/>
                <w:lang w:val="en-US" w:eastAsia="zh-CN"/>
              </w:rPr>
              <w:t>上午</w:t>
            </w:r>
          </w:p>
        </w:tc>
        <w:tc>
          <w:tcPr>
            <w:tcW w:w="7891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4CD69D7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firstLine="2268" w:firstLineChars="1000"/>
              <w:jc w:val="both"/>
              <w:rPr>
                <w:b/>
                <w:bCs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</w:rPr>
              <w:t>中医活态传承与创新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1CC073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67FEB1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44B4F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859DA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1DE489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4D500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1080B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杨继红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AEEFB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山西中医药大学</w:t>
            </w:r>
          </w:p>
        </w:tc>
      </w:tr>
      <w:tr w14:paraId="636B61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49C00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六经八纲理论约束的《伤寒论》知识图谱构建研究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5C4B6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郭超峰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54462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default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广西中医药大学</w:t>
            </w:r>
          </w:p>
        </w:tc>
      </w:tr>
      <w:tr w14:paraId="2D4609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AF95FA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艾灸改善AD认知障碍的环路机制：调控LC-dCA1 多巴胺能神经投射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090972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刘奇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0D2C27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陕西中医药大学</w:t>
            </w:r>
          </w:p>
        </w:tc>
      </w:tr>
      <w:tr w14:paraId="25E2B4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50B5B8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经方与时方古今接轨的临床思考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FF00DB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李鸿涛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0AD72D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中国中医科学院中医药信息研究所</w:t>
            </w:r>
          </w:p>
        </w:tc>
      </w:tr>
      <w:tr w14:paraId="013CFB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05107F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海派中医流派知识服务平台建设的思路与进展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E4A7C3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王春艳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110CA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上海中医文献馆</w:t>
            </w:r>
          </w:p>
        </w:tc>
      </w:tr>
      <w:tr w14:paraId="51E914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C1B9F74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AI赋能肺结节专病：首都名中医董瑞经验的数智化传承与实践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A36E4E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董杰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D9587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北京康益德中西医结合肺科医院</w:t>
            </w:r>
          </w:p>
        </w:tc>
      </w:tr>
      <w:tr w14:paraId="153A7D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065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65E3F493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eastAsia="zh-CN"/>
              </w:rPr>
              <w:t>上午</w:t>
            </w:r>
          </w:p>
        </w:tc>
        <w:tc>
          <w:tcPr>
            <w:tcW w:w="7866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0B78568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897" w:firstLineChars="1300"/>
              <w:jc w:val="both"/>
              <w:rPr>
                <w:rFonts w:hint="eastAsia" w:eastAsia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6"/>
                <w:sz w:val="21"/>
                <w:szCs w:val="21"/>
                <w:lang w:eastAsia="zh-CN"/>
              </w:rPr>
              <w:t>青年学者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  <w:lang w:eastAsia="zh-CN"/>
              </w:rPr>
              <w:t>分</w:t>
            </w:r>
            <w:r>
              <w:rPr>
                <w:rFonts w:hint="eastAsia"/>
                <w:b/>
                <w:bCs/>
                <w:spacing w:val="5"/>
                <w:sz w:val="21"/>
                <w:szCs w:val="21"/>
              </w:rPr>
              <w:t>论坛</w:t>
            </w:r>
          </w:p>
        </w:tc>
      </w:tr>
      <w:tr w14:paraId="3535C7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E0CD20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报告题目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808F7A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主讲人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261CC7A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8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/>
                <w:bCs/>
                <w:spacing w:val="3"/>
                <w:sz w:val="21"/>
                <w:szCs w:val="21"/>
              </w:rPr>
              <w:t>单位</w:t>
            </w:r>
          </w:p>
        </w:tc>
      </w:tr>
      <w:tr w14:paraId="1BFD16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92EB7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AEB7897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李少雄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92981C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上海中医药大学</w:t>
            </w:r>
          </w:p>
        </w:tc>
      </w:tr>
      <w:tr w14:paraId="281DC2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CEA24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72BF9D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蔡瑾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CCA28D5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湖南中医药大学</w:t>
            </w:r>
          </w:p>
        </w:tc>
      </w:tr>
      <w:tr w14:paraId="0F439D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E506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待定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803222E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赵宗耀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3D3877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重庆中医药学院</w:t>
            </w:r>
          </w:p>
        </w:tc>
      </w:tr>
      <w:tr w14:paraId="7C3E80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</w:trPr>
        <w:tc>
          <w:tcPr>
            <w:tcW w:w="4153" w:type="dxa"/>
            <w:gridSpan w:val="4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037C0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图神经网络与多模态融合的中药成分互作及方剂配伍预测研究</w:t>
            </w:r>
          </w:p>
        </w:tc>
        <w:tc>
          <w:tcPr>
            <w:tcW w:w="186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F52545C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程宁</w:t>
            </w:r>
          </w:p>
        </w:tc>
        <w:tc>
          <w:tcPr>
            <w:tcW w:w="29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120BC50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9"/>
                <w:sz w:val="21"/>
                <w:szCs w:val="21"/>
                <w:lang w:val="en-US" w:eastAsia="zh-CN"/>
              </w:rPr>
              <w:t>河南中医药大学</w:t>
            </w:r>
          </w:p>
        </w:tc>
      </w:tr>
      <w:tr w14:paraId="24371B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1083" w:type="dxa"/>
            <w:gridSpan w:val="3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DCE6F2" w:themeFill="accent1" w:themeFillTint="32"/>
            <w:vAlign w:val="center"/>
          </w:tcPr>
          <w:p w14:paraId="50ABFB66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7848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4CD82CE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 w:firstLine="2268" w:firstLineChars="1000"/>
              <w:jc w:val="both"/>
              <w:textAlignment w:val="auto"/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sz w:val="21"/>
                <w:szCs w:val="21"/>
                <w:lang w:val="en-US" w:eastAsia="zh-CN"/>
              </w:rPr>
              <w:t>中医药信息处理与计算论坛</w:t>
            </w:r>
          </w:p>
        </w:tc>
      </w:tr>
      <w:tr w14:paraId="6CF557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exact"/>
        </w:trPr>
        <w:tc>
          <w:tcPr>
            <w:tcW w:w="1083" w:type="dxa"/>
            <w:gridSpan w:val="3"/>
            <w:tcBorders>
              <w:top w:val="single" w:color="000000" w:sz="2" w:space="0"/>
              <w:bottom w:val="single" w:color="000000" w:sz="2" w:space="0"/>
              <w:right w:val="nil"/>
            </w:tcBorders>
            <w:shd w:val="clear" w:color="auto" w:fill="DCE6F2" w:themeFill="accent1" w:themeFillTint="32"/>
            <w:vAlign w:val="center"/>
          </w:tcPr>
          <w:p w14:paraId="789251BB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auto"/>
              <w:rPr>
                <w:rFonts w:hint="eastAsia"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9"/>
                <w:sz w:val="21"/>
                <w:szCs w:val="21"/>
                <w:lang w:val="en-US" w:eastAsia="zh-CN"/>
              </w:rPr>
              <w:t>晚上</w:t>
            </w:r>
          </w:p>
        </w:tc>
        <w:tc>
          <w:tcPr>
            <w:tcW w:w="7848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</w:tcBorders>
            <w:shd w:val="clear" w:color="auto" w:fill="DCE6F2" w:themeFill="accent1" w:themeFillTint="32"/>
            <w:vAlign w:val="center"/>
          </w:tcPr>
          <w:p w14:paraId="24D82BA9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beforeLines="50" w:line="360" w:lineRule="auto"/>
              <w:ind w:right="0" w:firstLine="2288" w:firstLineChars="1000"/>
              <w:jc w:val="both"/>
              <w:textAlignment w:val="auto"/>
              <w:rPr>
                <w:rFonts w:hint="eastAsia"/>
                <w:b/>
                <w:bCs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pacing w:val="9"/>
                <w:sz w:val="21"/>
                <w:szCs w:val="21"/>
                <w:lang w:val="en-US" w:eastAsia="zh-CN"/>
              </w:rPr>
              <w:t>中医药信息系统使用答疑</w:t>
            </w:r>
          </w:p>
          <w:p w14:paraId="316F0FD8">
            <w:pPr>
              <w:pStyle w:val="16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/>
              <w:jc w:val="both"/>
              <w:textAlignment w:val="auto"/>
              <w:rPr>
                <w:rFonts w:hint="eastAsia"/>
                <w:b/>
                <w:bCs/>
                <w:spacing w:val="9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9"/>
                <w:sz w:val="21"/>
                <w:szCs w:val="21"/>
                <w:lang w:val="en-US" w:eastAsia="zh-CN"/>
              </w:rPr>
              <w:t>（含：古今医案云平台、中医科研病例采集系统、中医药知识服务平台、中医科信云门诊系统、中医药临床智能辅助决策系统、脾胃病循证平台、名医经验传承工作站、中医健康风险筛查系统、古籍知识库系统等。）</w:t>
            </w:r>
          </w:p>
        </w:tc>
      </w:tr>
    </w:tbl>
    <w:p w14:paraId="00A14611">
      <w:pPr>
        <w:jc w:val="both"/>
        <w:rPr>
          <w:rFonts w:hint="eastAsia" w:ascii="Times New Roman" w:hAnsi="Times New Roman" w:eastAsia="宋体" w:cs="宋体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835" w:right="1797" w:bottom="1247" w:left="1514" w:header="851" w:footer="5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义启童趣体">
    <w:altName w:val="Yu Gothic UI"/>
    <w:panose1 w:val="02000500000000000000"/>
    <w:charset w:val="80"/>
    <w:family w:val="auto"/>
    <w:pitch w:val="default"/>
    <w:sig w:usb0="00000000" w:usb1="00000000" w:usb2="00000012" w:usb3="00000000" w:csb0="0002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0328A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2731770</wp:posOffset>
              </wp:positionH>
              <wp:positionV relativeFrom="paragraph">
                <wp:posOffset>-302260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2BFB11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1pt;margin-top:-23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dxyO9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2BFB11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2A116">
    <w:pPr>
      <w:pStyle w:val="2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-1412240</wp:posOffset>
          </wp:positionV>
          <wp:extent cx="5454650" cy="1657985"/>
          <wp:effectExtent l="0" t="0" r="12700" b="18415"/>
          <wp:wrapTight wrapText="bothSides">
            <wp:wrapPolygon>
              <wp:start x="0" y="0"/>
              <wp:lineTo x="0" y="21344"/>
              <wp:lineTo x="21499" y="21344"/>
              <wp:lineTo x="21499" y="0"/>
              <wp:lineTo x="0" y="0"/>
            </wp:wrapPolygon>
          </wp:wrapTight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4650" cy="165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E60E17"/>
    <w:rsid w:val="04C65A91"/>
    <w:rsid w:val="0D0E07AB"/>
    <w:rsid w:val="11FC60E7"/>
    <w:rsid w:val="1E8A08CD"/>
    <w:rsid w:val="22317628"/>
    <w:rsid w:val="2EEE5084"/>
    <w:rsid w:val="31001099"/>
    <w:rsid w:val="37953906"/>
    <w:rsid w:val="3A877D57"/>
    <w:rsid w:val="3DD3678B"/>
    <w:rsid w:val="3F0D6726"/>
    <w:rsid w:val="42F666AD"/>
    <w:rsid w:val="56AF0830"/>
    <w:rsid w:val="57A20E1B"/>
    <w:rsid w:val="58495F26"/>
    <w:rsid w:val="59B76170"/>
    <w:rsid w:val="5CE17216"/>
    <w:rsid w:val="5D0D36B9"/>
    <w:rsid w:val="6CE86BBD"/>
    <w:rsid w:val="760C2583"/>
    <w:rsid w:val="7B404D4E"/>
    <w:rsid w:val="7D16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</w:pPr>
    <w:rPr>
      <w:rFonts w:ascii="Times New Roman" w:hAnsi="Times New Roman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6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2182</Words>
  <Characters>2517</Characters>
  <Lines>0</Lines>
  <Paragraphs>0</Paragraphs>
  <TotalTime>3</TotalTime>
  <ScaleCrop>false</ScaleCrop>
  <LinksUpToDate>false</LinksUpToDate>
  <CharactersWithSpaces>2544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微信用户</cp:lastModifiedBy>
  <cp:lastPrinted>2026-09-09T01:25:00Z</cp:lastPrinted>
  <dcterms:modified xsi:type="dcterms:W3CDTF">2026-09-09T07:03:12Z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eyJoZGlkIjoiNWVkYTg1YWQzODJmMGQ3ZGM1NzI3MmY3MmYzNmEzMmUiLCJ1c2VySWQiOiIxMzU1Nzc3OTM5In0=</vt:lpwstr>
  </property>
  <property fmtid="{D5CDD505-2E9C-101B-9397-08002B2CF9AE}" pid="3" name="KSOProductBuildVer">
    <vt:lpwstr>2052-12.1.0.28043</vt:lpwstr>
  </property>
  <property fmtid="{D5CDD505-2E9C-101B-9397-08002B2CF9AE}" pid="4" name="ICV">
    <vt:lpwstr>F91D9AC05300496CBE4C5CF6983FE62C_13</vt:lpwstr>
  </property>
</Properties>
</file>