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48D6"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世界中医药大会申办书</w:t>
      </w:r>
    </w:p>
    <w:p w14:paraId="004D9971">
      <w:pPr>
        <w:spacing w:line="360" w:lineRule="auto"/>
        <w:jc w:val="center"/>
        <w:rPr>
          <w:rFonts w:hint="default" w:eastAsia="宋体"/>
          <w:b/>
          <w:bCs/>
          <w:sz w:val="36"/>
          <w:szCs w:val="44"/>
          <w:lang w:val="en-US" w:eastAsia="zh-CN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Application Form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for Organizing the WCCM</w:t>
      </w:r>
    </w:p>
    <w:p w14:paraId="549C963C">
      <w:pPr>
        <w:spacing w:line="360" w:lineRule="auto"/>
        <w:rPr>
          <w:rFonts w:hint="eastAsia"/>
          <w:sz w:val="24"/>
          <w:szCs w:val="32"/>
        </w:rPr>
      </w:pPr>
    </w:p>
    <w:p w14:paraId="388BBA34">
      <w:pPr>
        <w:spacing w:line="36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填报说明：</w:t>
      </w:r>
    </w:p>
    <w:p w14:paraId="036F75F7"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请用</w:t>
      </w:r>
      <w:r>
        <w:rPr>
          <w:rFonts w:hint="eastAsia"/>
          <w:b/>
          <w:bCs/>
          <w:sz w:val="24"/>
          <w:szCs w:val="32"/>
          <w:lang w:val="en-US" w:eastAsia="zh-CN"/>
        </w:rPr>
        <w:t>中文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或英文</w:t>
      </w:r>
      <w:r>
        <w:rPr>
          <w:rFonts w:hint="eastAsia"/>
          <w:sz w:val="24"/>
          <w:szCs w:val="32"/>
          <w:lang w:val="en-US" w:eastAsia="zh-CN"/>
        </w:rPr>
        <w:t>填写，签字盖章后扫描</w:t>
      </w:r>
      <w:r>
        <w:rPr>
          <w:rFonts w:hint="eastAsia"/>
          <w:sz w:val="24"/>
          <w:szCs w:val="32"/>
        </w:rPr>
        <w:t>件</w:t>
      </w:r>
      <w:r>
        <w:rPr>
          <w:rFonts w:hint="eastAsia"/>
          <w:sz w:val="24"/>
          <w:szCs w:val="32"/>
          <w:lang w:val="en-US" w:eastAsia="zh-CN"/>
        </w:rPr>
        <w:t>发回大会组委会（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"mailto:wccm@vip.163.com"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11"/>
          <w:rFonts w:hint="eastAsia"/>
          <w:sz w:val="24"/>
          <w:szCs w:val="32"/>
          <w:lang w:val="en-US" w:eastAsia="zh-CN"/>
        </w:rPr>
        <w:t>wccm@vip.163.com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>）</w:t>
      </w:r>
    </w:p>
    <w:p w14:paraId="6A9875EA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Kindly complete this form in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Chinese or</w:t>
      </w:r>
      <w:r>
        <w:rPr>
          <w:rFonts w:hint="eastAsia"/>
          <w:sz w:val="24"/>
          <w:szCs w:val="32"/>
          <w:lang w:val="en-US" w:eastAsia="zh-CN"/>
        </w:rPr>
        <w:t xml:space="preserve"> English, then return a scanned copy with signature and official seal to the Organizing Committee</w:t>
      </w:r>
      <w:r>
        <w:rPr>
          <w:rFonts w:hint="eastAsia"/>
          <w:sz w:val="24"/>
          <w:szCs w:val="32"/>
        </w:rPr>
        <w:t xml:space="preserve">  </w:t>
      </w:r>
    </w:p>
    <w:p w14:paraId="0313083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非会员团体需先完成世界中联入会程序</w:t>
      </w:r>
    </w:p>
    <w:p w14:paraId="03CA6F74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Non-member organizations must complete WFCMS membership registration first </w:t>
      </w:r>
    </w:p>
    <w:p w14:paraId="5E84AFD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世界中联秘书处保留最终审核权</w:t>
      </w:r>
    </w:p>
    <w:p w14:paraId="2414A9E7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The WFCMS Secretariat reserves the right to final approval</w:t>
      </w:r>
    </w:p>
    <w:p w14:paraId="46E9858A">
      <w:pPr>
        <w:spacing w:line="360" w:lineRule="auto"/>
        <w:rPr>
          <w:rFonts w:hint="eastAsia"/>
          <w:sz w:val="24"/>
          <w:szCs w:val="32"/>
        </w:rPr>
      </w:pPr>
    </w:p>
    <w:p w14:paraId="14A1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一、申办单位基本信息Applicant Information  </w:t>
      </w:r>
    </w:p>
    <w:p w14:paraId="4904001B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1. 国家Country/地区Region：___________________  </w:t>
      </w:r>
    </w:p>
    <w:p w14:paraId="128D038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2. 申请承办城市Proposed City：___________________  </w:t>
      </w:r>
    </w:p>
    <w:p w14:paraId="2DB9585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3. 申办机构名称（世界中联会员团体）：___________________ </w:t>
      </w:r>
    </w:p>
    <w:p w14:paraId="22C3AA9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Name of Applying Organizationmust be a WFCMS member society：___________________  </w:t>
      </w:r>
    </w:p>
    <w:p w14:paraId="22E2034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4. 机构负责人信息Contact Person：___________________  </w:t>
      </w:r>
    </w:p>
    <w:p w14:paraId="449D415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姓名</w:t>
      </w:r>
      <w:r>
        <w:rPr>
          <w:rFonts w:hint="eastAsia"/>
          <w:sz w:val="24"/>
          <w:szCs w:val="32"/>
          <w:lang w:val="en-US" w:eastAsia="zh-CN"/>
        </w:rPr>
        <w:t>name</w:t>
      </w:r>
      <w:r>
        <w:rPr>
          <w:rFonts w:hint="eastAsia"/>
          <w:sz w:val="24"/>
          <w:szCs w:val="32"/>
        </w:rPr>
        <w:t xml:space="preserve">：___________________  </w:t>
      </w:r>
    </w:p>
    <w:p w14:paraId="2EFF618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职务</w:t>
      </w:r>
      <w:r>
        <w:rPr>
          <w:rFonts w:hint="eastAsia"/>
          <w:sz w:val="24"/>
          <w:szCs w:val="32"/>
          <w:lang w:val="en-US" w:eastAsia="zh-CN"/>
        </w:rPr>
        <w:t>position</w:t>
      </w:r>
      <w:r>
        <w:rPr>
          <w:rFonts w:hint="eastAsia"/>
          <w:sz w:val="24"/>
          <w:szCs w:val="32"/>
        </w:rPr>
        <w:t xml:space="preserve">：___________________  </w:t>
      </w:r>
    </w:p>
    <w:p w14:paraId="4DF6A88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联系方式</w:t>
      </w:r>
      <w:r>
        <w:rPr>
          <w:rFonts w:hint="eastAsia"/>
          <w:sz w:val="24"/>
          <w:szCs w:val="32"/>
          <w:lang w:val="en-US" w:eastAsia="zh-CN"/>
        </w:rPr>
        <w:t>contact</w:t>
      </w:r>
      <w:r>
        <w:rPr>
          <w:rFonts w:hint="eastAsia"/>
          <w:sz w:val="24"/>
          <w:szCs w:val="32"/>
        </w:rPr>
        <w:t>（电话</w:t>
      </w:r>
      <w:r>
        <w:rPr>
          <w:rFonts w:hint="eastAsia"/>
          <w:sz w:val="24"/>
          <w:szCs w:val="32"/>
          <w:lang w:val="en-US" w:eastAsia="zh-CN"/>
        </w:rPr>
        <w:t>tel</w:t>
      </w:r>
      <w:r>
        <w:rPr>
          <w:rFonts w:hint="eastAsia"/>
          <w:sz w:val="24"/>
          <w:szCs w:val="32"/>
        </w:rPr>
        <w:t>/邮箱</w:t>
      </w:r>
      <w:r>
        <w:rPr>
          <w:rFonts w:hint="eastAsia"/>
          <w:sz w:val="24"/>
          <w:szCs w:val="32"/>
          <w:lang w:val="en-US" w:eastAsia="zh-CN"/>
        </w:rPr>
        <w:t>e-mail</w:t>
      </w:r>
      <w:r>
        <w:rPr>
          <w:rFonts w:hint="eastAsia"/>
          <w:sz w:val="24"/>
          <w:szCs w:val="32"/>
        </w:rPr>
        <w:t xml:space="preserve">）：___________________  </w:t>
      </w:r>
    </w:p>
    <w:p w14:paraId="66FCE97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申请承办年份</w:t>
      </w:r>
      <w:r>
        <w:rPr>
          <w:rFonts w:hint="eastAsia"/>
          <w:sz w:val="24"/>
          <w:szCs w:val="32"/>
          <w:lang w:val="en-US" w:eastAsia="zh-CN"/>
        </w:rPr>
        <w:t>Proposed YEAR of organizing</w:t>
      </w:r>
      <w:r>
        <w:rPr>
          <w:rFonts w:hint="eastAsia"/>
          <w:sz w:val="24"/>
          <w:szCs w:val="32"/>
        </w:rPr>
        <w:t xml:space="preserve">：___________________  </w:t>
      </w:r>
    </w:p>
    <w:p w14:paraId="55CD83D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拟召开时间（建议避开当地重大节日或国际冲突时段）：</w:t>
      </w:r>
    </w:p>
    <w:p w14:paraId="274CF03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Proposed DATES, avoid major local holidays or conflcting events</w:t>
      </w:r>
      <w:r>
        <w:rPr>
          <w:rFonts w:hint="eastAsia"/>
          <w:sz w:val="24"/>
          <w:szCs w:val="32"/>
        </w:rPr>
        <w:t xml:space="preserve">___________________  </w:t>
      </w:r>
    </w:p>
    <w:p w14:paraId="5C95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二、承办会议的必备条件 </w:t>
      </w:r>
      <w:r>
        <w:rPr>
          <w:rFonts w:hint="eastAsia"/>
          <w:b/>
          <w:bCs/>
          <w:sz w:val="24"/>
          <w:szCs w:val="32"/>
          <w:lang w:val="en-US" w:eastAsia="zh-CN"/>
        </w:rPr>
        <w:t>Essential Requirements for Organizing</w:t>
      </w:r>
      <w:r>
        <w:rPr>
          <w:rFonts w:hint="eastAsia"/>
          <w:b/>
          <w:bCs/>
          <w:sz w:val="24"/>
          <w:szCs w:val="32"/>
        </w:rPr>
        <w:t xml:space="preserve"> </w:t>
      </w:r>
    </w:p>
    <w:p w14:paraId="2D5EF3A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召集当地参会能力</w:t>
      </w:r>
      <w:r>
        <w:rPr>
          <w:rFonts w:hint="eastAsia"/>
          <w:sz w:val="24"/>
          <w:szCs w:val="32"/>
          <w:lang w:val="en-US" w:eastAsia="zh-CN"/>
        </w:rPr>
        <w:t>Capacity to mobilize local participation</w:t>
      </w:r>
      <w:r>
        <w:rPr>
          <w:rFonts w:hint="eastAsia"/>
          <w:sz w:val="24"/>
          <w:szCs w:val="32"/>
        </w:rPr>
        <w:t xml:space="preserve">：  </w:t>
      </w:r>
    </w:p>
    <w:p w14:paraId="2197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简述当地中医药从业者及卫生事业从业人员规模；</w:t>
      </w:r>
    </w:p>
    <w:p w14:paraId="3738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Brief description of the local TCM and healthcare professional community</w:t>
      </w:r>
      <w:r>
        <w:rPr>
          <w:rFonts w:hint="eastAsia"/>
          <w:sz w:val="24"/>
          <w:szCs w:val="32"/>
        </w:rPr>
        <w:t xml:space="preserve">  </w:t>
      </w:r>
    </w:p>
    <w:p w14:paraId="483B3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过往举办类似会议的规模及参与情况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具备相应的资金垫付能力，能够保障大会筹备及运行期间的经费周转</w:t>
      </w:r>
      <w:r>
        <w:rPr>
          <w:rFonts w:hint="eastAsia"/>
          <w:sz w:val="24"/>
          <w:szCs w:val="32"/>
        </w:rPr>
        <w:t>（附数据或案例）。</w:t>
      </w:r>
    </w:p>
    <w:p w14:paraId="5896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Previous experience in organizing similar events, provide data or examples</w:t>
      </w:r>
      <w:r>
        <w:rPr>
          <w:rFonts w:hint="eastAsia"/>
          <w:sz w:val="24"/>
          <w:szCs w:val="32"/>
        </w:rPr>
        <w:t xml:space="preserve">  </w:t>
      </w:r>
    </w:p>
    <w:p w14:paraId="1C3B9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5525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53751652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26CC75A8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6036D6A3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2443293B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3275410A">
      <w:pPr>
        <w:numPr>
          <w:ilvl w:val="0"/>
          <w:numId w:val="2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邀请政要及使领馆官员能力</w:t>
      </w:r>
      <w:r>
        <w:rPr>
          <w:rFonts w:hint="eastAsia"/>
          <w:sz w:val="24"/>
          <w:szCs w:val="32"/>
          <w:lang w:val="en-US" w:eastAsia="zh-CN"/>
        </w:rPr>
        <w:t>Ability to invite Government &amp; Embassy Officials</w:t>
      </w:r>
      <w:r>
        <w:rPr>
          <w:rFonts w:hint="eastAsia"/>
          <w:sz w:val="24"/>
          <w:szCs w:val="32"/>
        </w:rPr>
        <w:t>：</w:t>
      </w:r>
    </w:p>
    <w:p w14:paraId="4B08B280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- 是否曾成功邀请中国使领馆或当地政府官员参与活动？请列举实例。</w:t>
      </w:r>
    </w:p>
    <w:p w14:paraId="1016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Have successfully invited Chinese embassy officials or local government representative before? Pleaase provide examples</w:t>
      </w:r>
      <w:r>
        <w:rPr>
          <w:rFonts w:hint="eastAsia"/>
          <w:sz w:val="24"/>
          <w:szCs w:val="32"/>
        </w:rPr>
        <w:t xml:space="preserve">  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785E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702B2D89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5DC73485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450D12A9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7F1965CE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3720F299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与世界中联的合作历史</w:t>
      </w:r>
      <w:r>
        <w:rPr>
          <w:rFonts w:hint="eastAsia"/>
          <w:sz w:val="24"/>
          <w:szCs w:val="32"/>
          <w:lang w:val="en-US" w:eastAsia="zh-CN"/>
        </w:rPr>
        <w:t>Past Collaboration with WFCMS</w:t>
      </w:r>
      <w:r>
        <w:rPr>
          <w:rFonts w:hint="eastAsia"/>
          <w:sz w:val="24"/>
          <w:szCs w:val="32"/>
        </w:rPr>
        <w:t>：</w:t>
      </w:r>
    </w:p>
    <w:p w14:paraId="545AB872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是否参与过世界中联活动（如学术会议、培训等）？</w:t>
      </w:r>
    </w:p>
    <w:p w14:paraId="1649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Have you participated in WFCMS events, eg. Conferences, training programs</w:t>
      </w:r>
      <w:r>
        <w:rPr>
          <w:rFonts w:hint="eastAsia"/>
          <w:sz w:val="24"/>
          <w:szCs w:val="32"/>
        </w:rPr>
        <w:t xml:space="preserve">  </w:t>
      </w:r>
    </w:p>
    <w:p w14:paraId="4B4A9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是否承办过世界中联分支机构会议？</w:t>
      </w:r>
    </w:p>
    <w:p w14:paraId="3BA5F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Have you previously organized WFCMS committees meetings</w:t>
      </w:r>
      <w:r>
        <w:rPr>
          <w:rFonts w:hint="eastAsia"/>
          <w:sz w:val="24"/>
          <w:szCs w:val="32"/>
        </w:rPr>
        <w:t xml:space="preserve">  </w:t>
      </w:r>
    </w:p>
    <w:p w14:paraId="7507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527D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0B67B670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686872DE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143C4DA7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2391A2F9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3831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24"/>
          <w:szCs w:val="32"/>
        </w:rPr>
      </w:pPr>
    </w:p>
    <w:p w14:paraId="235E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 xml:space="preserve">三、举办国/地区具备的条件 </w:t>
      </w:r>
      <w:r>
        <w:rPr>
          <w:rFonts w:hint="eastAsia"/>
          <w:b/>
          <w:bCs/>
          <w:sz w:val="24"/>
          <w:szCs w:val="32"/>
          <w:lang w:val="en-US" w:eastAsia="zh-CN"/>
        </w:rPr>
        <w:t>Host Country / City Conditions</w:t>
      </w:r>
      <w:r>
        <w:rPr>
          <w:rFonts w:hint="eastAsia"/>
          <w:b/>
          <w:bCs/>
          <w:sz w:val="24"/>
          <w:szCs w:val="32"/>
        </w:rPr>
        <w:t xml:space="preserve"> </w:t>
      </w:r>
    </w:p>
    <w:p w14:paraId="64786517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1. 政治与安全环境Political &amp; Safety Environment：  </w:t>
      </w:r>
    </w:p>
    <w:p w14:paraId="5090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与中国外交关系等级（如全面战略伙伴关系等）Diplomatic relations with China e.g., comprehensive strategic partnership </w:t>
      </w:r>
    </w:p>
    <w:p w14:paraId="743C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国际游客签证便利性（是否支持落地签或电子签）Visa policies for international attendeesavailability of visa-on-arrival/e-visa  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0A49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0682" w:type="dxa"/>
          </w:tcPr>
          <w:p w14:paraId="19AE8EC2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00F3C201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4F63C4A2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0DBB5995">
      <w:pPr>
        <w:spacing w:line="360" w:lineRule="auto"/>
        <w:rPr>
          <w:rFonts w:hint="eastAsia"/>
          <w:sz w:val="24"/>
          <w:szCs w:val="32"/>
        </w:rPr>
      </w:pPr>
    </w:p>
    <w:p w14:paraId="1ABD012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2. 中医药发展现状Status of TCM Development：  </w:t>
      </w:r>
    </w:p>
    <w:p w14:paraId="16C2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中医药立法情况（是否合法行医/纳入医保等）Legal recognition of TCM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 xml:space="preserve">e.g., licensed practice, inclusion in healthcare systems  </w:t>
      </w:r>
    </w:p>
    <w:p w14:paraId="2A7C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当地中医药院校、诊所、行业协会数量及影响力Number and influence of TCM universities, clinics, and associations in the region  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2C1F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0682" w:type="dxa"/>
          </w:tcPr>
          <w:p w14:paraId="068A0571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4E44B9F2">
      <w:pPr>
        <w:spacing w:line="360" w:lineRule="auto"/>
        <w:rPr>
          <w:rFonts w:hint="eastAsia"/>
          <w:sz w:val="24"/>
          <w:szCs w:val="32"/>
        </w:rPr>
      </w:pPr>
    </w:p>
    <w:p w14:paraId="3EC67A9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3. 交通与基础设施Transportation &amp; Infrastructure：  </w:t>
      </w:r>
    </w:p>
    <w:p w14:paraId="5DA1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国际航班通达性（主要航线及频次）International flight accessibilitymajor airlines and frequency</w:t>
      </w:r>
    </w:p>
    <w:p w14:paraId="1EE3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市内交通（机场至会场的距离及通勤方式）Local transportation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>distance from airport to venue and commuting options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098A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682" w:type="dxa"/>
          </w:tcPr>
          <w:p w14:paraId="3F1C030A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1D1EA8E9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3C013D0A">
      <w:pPr>
        <w:spacing w:line="360" w:lineRule="auto"/>
        <w:rPr>
          <w:rFonts w:hint="eastAsia"/>
          <w:sz w:val="24"/>
          <w:szCs w:val="32"/>
        </w:rPr>
      </w:pPr>
    </w:p>
    <w:p w14:paraId="77BD7E4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4. 会场条件Venue Requirements：  </w:t>
      </w:r>
    </w:p>
    <w:p w14:paraId="340B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主会场容量Main hall capacity（≥1000人</w:t>
      </w:r>
      <w:r>
        <w:rPr>
          <w:rFonts w:hint="eastAsia"/>
          <w:sz w:val="24"/>
          <w:szCs w:val="32"/>
          <w:lang w:val="en-US" w:eastAsia="zh-CN"/>
        </w:rPr>
        <w:t>attendees</w:t>
      </w:r>
      <w:r>
        <w:rPr>
          <w:rFonts w:hint="eastAsia"/>
          <w:sz w:val="24"/>
          <w:szCs w:val="32"/>
        </w:rPr>
        <w:t>）及分会场数量</w:t>
      </w:r>
      <w:r>
        <w:rPr>
          <w:rFonts w:hint="eastAsia"/>
          <w:sz w:val="24"/>
          <w:szCs w:val="32"/>
          <w:lang w:val="en-US" w:eastAsia="zh-CN"/>
        </w:rPr>
        <w:t>parallel sessions</w:t>
      </w:r>
      <w:r>
        <w:rPr>
          <w:rFonts w:hint="eastAsia"/>
          <w:sz w:val="24"/>
          <w:szCs w:val="32"/>
        </w:rPr>
        <w:t>（≥6个</w:t>
      </w:r>
      <w:r>
        <w:rPr>
          <w:rFonts w:hint="eastAsia"/>
          <w:sz w:val="24"/>
          <w:szCs w:val="32"/>
          <w:lang w:val="en-US" w:eastAsia="zh-CN"/>
        </w:rPr>
        <w:t>breakout venues</w:t>
      </w:r>
      <w:r>
        <w:rPr>
          <w:rFonts w:hint="eastAsia"/>
          <w:sz w:val="24"/>
          <w:szCs w:val="32"/>
        </w:rPr>
        <w:t xml:space="preserve">）；  </w:t>
      </w:r>
    </w:p>
    <w:p w14:paraId="08E9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是否配备同声传译设备、展览区域等Equipment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 xml:space="preserve">e.g., simultaneous interpretation, exhibition space。  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5A3F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0682" w:type="dxa"/>
          </w:tcPr>
          <w:p w14:paraId="6D848A95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786FE724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1F8AD890">
      <w:pPr>
        <w:spacing w:line="360" w:lineRule="auto"/>
        <w:rPr>
          <w:rFonts w:hint="eastAsia"/>
          <w:sz w:val="24"/>
          <w:szCs w:val="32"/>
        </w:rPr>
      </w:pPr>
    </w:p>
    <w:p w14:paraId="7FFDF093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5. 会议酒店配套Hotel Accommodations：  </w:t>
      </w:r>
    </w:p>
    <w:p w14:paraId="7C0E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签约酒店数量及房间容量Number of contracted hotels and room availability；  </w:t>
      </w:r>
    </w:p>
    <w:p w14:paraId="2AB0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- 餐饮、安保、网络等服务能力Support services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 xml:space="preserve">catering, security, Wi-Fi, etc。  </w:t>
      </w:r>
    </w:p>
    <w:tbl>
      <w:tblPr>
        <w:tblStyle w:val="7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7"/>
      </w:tblGrid>
      <w:tr w14:paraId="558B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6872F244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74D55FCF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  <w:p w14:paraId="5AD5C857">
            <w:pPr>
              <w:pStyle w:val="12"/>
              <w:spacing w:line="360" w:lineRule="auto"/>
              <w:ind w:firstLine="0" w:firstLineChars="0"/>
              <w:rPr>
                <w:sz w:val="24"/>
                <w:szCs w:val="32"/>
              </w:rPr>
            </w:pPr>
          </w:p>
        </w:tc>
      </w:tr>
    </w:tbl>
    <w:p w14:paraId="6DBBF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四、承诺与声明</w:t>
      </w:r>
      <w:r>
        <w:rPr>
          <w:rFonts w:hint="eastAsia"/>
          <w:b/>
          <w:bCs/>
          <w:sz w:val="32"/>
          <w:szCs w:val="40"/>
        </w:rPr>
        <w:t>Declaration &amp; Commitment</w:t>
      </w:r>
      <w:r>
        <w:rPr>
          <w:rFonts w:hint="eastAsia"/>
          <w:b/>
          <w:bCs/>
          <w:sz w:val="24"/>
          <w:szCs w:val="32"/>
        </w:rPr>
        <w:t xml:space="preserve">  </w:t>
      </w:r>
    </w:p>
    <w:p w14:paraId="451B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我方确认以上信息真实有效，并承诺</w:t>
      </w:r>
    </w:p>
    <w:p w14:paraId="2199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We confirm that the above information is accurate and commit to</w:t>
      </w:r>
      <w:r>
        <w:rPr>
          <w:rFonts w:hint="eastAsia"/>
          <w:sz w:val="24"/>
          <w:szCs w:val="32"/>
        </w:rPr>
        <w:t xml:space="preserve">：  </w:t>
      </w:r>
    </w:p>
    <w:p w14:paraId="08942B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严格遵守世界中联章程及大会承办要求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Complying fully with WFCMS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Constitutions and the WCCM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 guidelines</w:t>
      </w:r>
      <w:r>
        <w:rPr>
          <w:rFonts w:hint="eastAsia"/>
          <w:sz w:val="24"/>
          <w:szCs w:val="32"/>
        </w:rPr>
        <w:t xml:space="preserve">；  </w:t>
      </w:r>
    </w:p>
    <w:p w14:paraId="319C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全力配合世界中联完成筹备工作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Cooperating closely with the WFCMS working team in event preparation</w:t>
      </w:r>
      <w:r>
        <w:rPr>
          <w:rFonts w:hint="eastAsia"/>
          <w:sz w:val="24"/>
          <w:szCs w:val="32"/>
        </w:rPr>
        <w:t xml:space="preserve">；  </w:t>
      </w:r>
    </w:p>
    <w:p w14:paraId="4C2D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确保会议期间的安全与参会者权益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Ensuring 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the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 safety and participant rights during the Congress</w:t>
      </w:r>
      <w:r>
        <w:rPr>
          <w:rFonts w:hint="eastAsia"/>
          <w:sz w:val="24"/>
          <w:szCs w:val="32"/>
        </w:rPr>
        <w:t xml:space="preserve">。  </w:t>
      </w:r>
    </w:p>
    <w:p w14:paraId="3DC1202C">
      <w:pPr>
        <w:spacing w:line="360" w:lineRule="auto"/>
        <w:rPr>
          <w:rFonts w:hint="eastAsia"/>
          <w:sz w:val="24"/>
          <w:szCs w:val="32"/>
        </w:rPr>
      </w:pPr>
    </w:p>
    <w:p w14:paraId="109F809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申办机构负责人签字Authorized Representative</w:t>
      </w:r>
      <w:r>
        <w:rPr>
          <w:rFonts w:hint="default"/>
          <w:sz w:val="24"/>
          <w:szCs w:val="32"/>
          <w:lang w:val="en-US" w:eastAsia="zh-CN"/>
        </w:rPr>
        <w:t>’</w:t>
      </w:r>
      <w:r>
        <w:rPr>
          <w:rFonts w:hint="eastAsia"/>
          <w:sz w:val="24"/>
          <w:szCs w:val="32"/>
        </w:rPr>
        <w:t xml:space="preserve">s Signature：___________________  </w:t>
      </w:r>
    </w:p>
    <w:p w14:paraId="1350974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机构盖章Official Stamp：___________________  </w:t>
      </w:r>
    </w:p>
    <w:p w14:paraId="2D7BDAE4">
      <w:pPr>
        <w:spacing w:line="360" w:lineRule="auto"/>
        <w:rPr>
          <w:rFonts w:hint="eastAsia"/>
          <w:sz w:val="24"/>
          <w:szCs w:val="32"/>
          <w:highlight w:val="yellow"/>
        </w:rPr>
      </w:pPr>
      <w:r>
        <w:rPr>
          <w:rFonts w:hint="eastAsia"/>
          <w:sz w:val="24"/>
          <w:szCs w:val="32"/>
        </w:rPr>
        <w:t xml:space="preserve">日期Date：___________________  </w:t>
      </w:r>
    </w:p>
    <w:p w14:paraId="17029D18">
      <w:pPr>
        <w:spacing w:line="360" w:lineRule="auto"/>
        <w:rPr>
          <w:rFonts w:hint="eastAsia"/>
          <w:b/>
          <w:bCs/>
          <w:sz w:val="24"/>
          <w:szCs w:val="32"/>
          <w:highlight w:val="yellow"/>
        </w:rPr>
      </w:pPr>
    </w:p>
    <w:p w14:paraId="033823BD">
      <w:pPr>
        <w:spacing w:line="360" w:lineRule="auto"/>
        <w:rPr>
          <w:rFonts w:hint="eastAsia"/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 xml:space="preserve">附：申办机构理事会/会员大会同意申办的决议文件  </w:t>
      </w:r>
    </w:p>
    <w:p w14:paraId="4D6E2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Style w:val="10"/>
          <w:rFonts w:ascii="Segoe UI" w:hAnsi="Segoe UI" w:eastAsia="Segoe UI" w:cs="Segoe UI"/>
          <w:caps w:val="0"/>
          <w:color w:val="404040"/>
          <w:spacing w:val="0"/>
          <w:sz w:val="24"/>
          <w:szCs w:val="24"/>
          <w:highlight w:val="none"/>
          <w:shd w:val="clear" w:fill="FFFFFF"/>
        </w:rPr>
        <w:t>Attached: Resolution from the applicant organization’s board/general meeting approving the bid</w:t>
      </w:r>
      <w:r>
        <w:rPr>
          <w:rStyle w:val="10"/>
          <w:rFonts w:hint="eastAsia" w:ascii="Segoe UI" w:hAnsi="Segoe UI" w:eastAsia="宋体" w:cs="Segoe UI"/>
          <w:caps w:val="0"/>
          <w:color w:val="404040"/>
          <w:spacing w:val="0"/>
          <w:sz w:val="24"/>
          <w:szCs w:val="24"/>
          <w:highlight w:val="none"/>
          <w:shd w:val="clear" w:fill="FFFFFF"/>
          <w:lang w:val="en-US" w:eastAsia="zh-CN"/>
        </w:rPr>
        <w:t>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7AA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6F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6F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2FDB">
    <w:pPr>
      <w:pStyle w:val="4"/>
      <w:pBdr>
        <w:bottom w:val="none" w:color="auto" w:sz="0" w:space="0"/>
      </w:pBdr>
      <w:jc w:val="center"/>
      <w:rPr>
        <w:rFonts w:ascii="华文新魏" w:hAnsi="楷体" w:eastAsia="华文新魏"/>
        <w:b/>
        <w:color w:val="2E54A1" w:themeColor="accent1" w:themeShade="BF"/>
        <w:sz w:val="30"/>
        <w:szCs w:val="30"/>
      </w:rPr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-186690</wp:posOffset>
          </wp:positionV>
          <wp:extent cx="1019175" cy="1026795"/>
          <wp:effectExtent l="0" t="0" r="9525" b="1905"/>
          <wp:wrapNone/>
          <wp:docPr id="12" name="图片 1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hAnsi="楷体" w:eastAsia="华文新魏"/>
        <w:b/>
        <w:color w:val="2E54A1" w:themeColor="accent1" w:themeShade="BF"/>
        <w:sz w:val="52"/>
        <w:szCs w:val="48"/>
      </w:rPr>
      <w:t>世界中医药大会</w:t>
    </w:r>
  </w:p>
  <w:p w14:paraId="5506CE48">
    <w:pPr>
      <w:pStyle w:val="4"/>
      <w:pBdr>
        <w:bottom w:val="none" w:color="auto" w:sz="0" w:space="0"/>
      </w:pBdr>
      <w:jc w:val="center"/>
      <w:rPr>
        <w:rFonts w:ascii="Times New Roman" w:hAnsi="Times New Roman"/>
        <w:b/>
        <w:color w:val="2E54A1" w:themeColor="accent1" w:themeShade="BF"/>
        <w:sz w:val="28"/>
        <w:szCs w:val="28"/>
      </w:rPr>
    </w:pPr>
    <w:r>
      <w:rPr>
        <w:rFonts w:ascii="Times New Roman" w:hAnsi="Times New Roman"/>
        <w:b/>
        <w:color w:val="2E54A1" w:themeColor="accent1" w:themeShade="BF"/>
        <w:sz w:val="28"/>
        <w:szCs w:val="28"/>
      </w:rPr>
      <w:t>World Congress of Chinese Medicine</w:t>
    </w:r>
  </w:p>
  <w:p w14:paraId="01248563">
    <w:pPr>
      <w:pStyle w:val="4"/>
    </w:pPr>
  </w:p>
  <w:p w14:paraId="4AC6B6D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F60B2"/>
    <w:multiLevelType w:val="singleLevel"/>
    <w:tmpl w:val="B86F60B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20025A4"/>
    <w:multiLevelType w:val="singleLevel"/>
    <w:tmpl w:val="E20025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98B4D57"/>
    <w:multiLevelType w:val="singleLevel"/>
    <w:tmpl w:val="698B4D5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22F"/>
    <w:rsid w:val="006A5E20"/>
    <w:rsid w:val="00D00D88"/>
    <w:rsid w:val="01BB7833"/>
    <w:rsid w:val="032F2286"/>
    <w:rsid w:val="037B7842"/>
    <w:rsid w:val="03AE3AF3"/>
    <w:rsid w:val="03C76963"/>
    <w:rsid w:val="08273E74"/>
    <w:rsid w:val="0A0C1573"/>
    <w:rsid w:val="0C495168"/>
    <w:rsid w:val="0D3D1A44"/>
    <w:rsid w:val="11CC0F45"/>
    <w:rsid w:val="174A36DB"/>
    <w:rsid w:val="17E0430D"/>
    <w:rsid w:val="18A60DE5"/>
    <w:rsid w:val="1D484219"/>
    <w:rsid w:val="2011123A"/>
    <w:rsid w:val="21986E50"/>
    <w:rsid w:val="219958B3"/>
    <w:rsid w:val="21B26104"/>
    <w:rsid w:val="23381379"/>
    <w:rsid w:val="251D2B57"/>
    <w:rsid w:val="256838D4"/>
    <w:rsid w:val="2D265BF9"/>
    <w:rsid w:val="2D482013"/>
    <w:rsid w:val="33DA14EB"/>
    <w:rsid w:val="36182114"/>
    <w:rsid w:val="38D155B2"/>
    <w:rsid w:val="4002609B"/>
    <w:rsid w:val="41160006"/>
    <w:rsid w:val="48EE7CFB"/>
    <w:rsid w:val="49535B70"/>
    <w:rsid w:val="4B3774F7"/>
    <w:rsid w:val="4CEA67EB"/>
    <w:rsid w:val="50A142FC"/>
    <w:rsid w:val="517B25FD"/>
    <w:rsid w:val="55BC3B9A"/>
    <w:rsid w:val="5B182775"/>
    <w:rsid w:val="5D814602"/>
    <w:rsid w:val="5FC15189"/>
    <w:rsid w:val="648669A1"/>
    <w:rsid w:val="6E571373"/>
    <w:rsid w:val="7085106F"/>
    <w:rsid w:val="72B3358B"/>
    <w:rsid w:val="72B8241C"/>
    <w:rsid w:val="731C6E4F"/>
    <w:rsid w:val="74082F2F"/>
    <w:rsid w:val="774E334F"/>
    <w:rsid w:val="780659D7"/>
    <w:rsid w:val="7A8A0B42"/>
    <w:rsid w:val="7AE069B4"/>
    <w:rsid w:val="7CDE6F23"/>
    <w:rsid w:val="7D7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1034</Words>
  <Characters>3082</Characters>
  <Lines>0</Lines>
  <Paragraphs>0</Paragraphs>
  <TotalTime>4</TotalTime>
  <ScaleCrop>false</ScaleCrop>
  <LinksUpToDate>false</LinksUpToDate>
  <CharactersWithSpaces>3512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2025-06-12T07:17:00Z</dcterms:created>
  <dc:creator>PC</dc:creator>
  <cp:lastModifiedBy>一校</cp:lastModifiedBy>
  <dcterms:modified xsi:type="dcterms:W3CDTF">2026-04-07T07:30:26Z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eyJoZGlkIjoiYjczZmQ5ZjkyY2RiYzQyOTY3MmMwOTRmYzAyYTgyMzQiLCJ1c2VySWQiOiI0MjE0MTY0MTEifQ==</vt:lpwstr>
  </property>
  <property fmtid="{D5CDD505-2E9C-101B-9397-08002B2CF9AE}" pid="4" name="ICV">
    <vt:lpwstr>821BD3CF6BA543F087ACDE2FE498F60F_12</vt:lpwstr>
  </property>
</Properties>
</file>